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  <w:r w:rsidRPr="00974F7C">
        <w:rPr>
          <w:b/>
          <w:bCs/>
          <w:i/>
          <w:iCs/>
        </w:rPr>
        <w:t>JOAG Cyber-Gram</w:t>
      </w:r>
    </w:p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</w:p>
    <w:p w:rsidR="00C25793" w:rsidRPr="00974F7C" w:rsidRDefault="002359FA" w:rsidP="00974F7C">
      <w:pPr>
        <w:spacing w:after="0" w:line="240" w:lineRule="auto"/>
        <w:rPr>
          <w:b/>
          <w:bCs/>
          <w:i/>
          <w:iCs/>
        </w:rPr>
      </w:pPr>
      <w:r w:rsidRPr="00974F7C">
        <w:rPr>
          <w:b/>
          <w:bCs/>
          <w:i/>
          <w:iCs/>
        </w:rPr>
        <w:t xml:space="preserve">July </w:t>
      </w:r>
      <w:r w:rsidR="00E57ADA" w:rsidRPr="00974F7C">
        <w:rPr>
          <w:b/>
          <w:bCs/>
          <w:i/>
          <w:iCs/>
        </w:rPr>
        <w:t>2019</w:t>
      </w:r>
    </w:p>
    <w:p w:rsidR="00C25793" w:rsidRPr="00974F7C" w:rsidRDefault="002359FA" w:rsidP="00974F7C">
      <w:pPr>
        <w:spacing w:after="0" w:line="240" w:lineRule="auto"/>
        <w:rPr>
          <w:b/>
          <w:bCs/>
          <w:i/>
          <w:iCs/>
        </w:rPr>
      </w:pPr>
      <w:r w:rsidRPr="00974F7C">
        <w:rPr>
          <w:b/>
          <w:bCs/>
          <w:i/>
          <w:iCs/>
        </w:rPr>
        <w:t>Volume 7</w:t>
      </w:r>
    </w:p>
    <w:p w:rsidR="00C25793" w:rsidRPr="00974F7C" w:rsidRDefault="00C25793" w:rsidP="00974F7C">
      <w:pPr>
        <w:spacing w:after="0" w:line="240" w:lineRule="auto"/>
        <w:rPr>
          <w:b/>
          <w:bCs/>
          <w:i/>
          <w:iCs/>
        </w:rPr>
      </w:pPr>
    </w:p>
    <w:p w:rsidR="00C25793" w:rsidRPr="00974F7C" w:rsidRDefault="007831CE" w:rsidP="00974F7C">
      <w:pPr>
        <w:spacing w:after="0" w:line="240" w:lineRule="auto"/>
      </w:pPr>
      <w:r>
        <w:rPr>
          <w:b/>
          <w:bCs/>
          <w:i/>
          <w:iCs/>
        </w:rPr>
        <w:t>Changes to TSP Benefits</w:t>
      </w:r>
    </w:p>
    <w:p w:rsidR="00C25793" w:rsidRDefault="00C25793" w:rsidP="00974F7C">
      <w:pPr>
        <w:spacing w:after="0" w:line="240" w:lineRule="auto"/>
      </w:pPr>
    </w:p>
    <w:p w:rsidR="00BE7648" w:rsidRPr="00BE7648" w:rsidRDefault="00BE7648" w:rsidP="00974F7C">
      <w:pPr>
        <w:spacing w:after="0" w:line="240" w:lineRule="auto"/>
        <w:rPr>
          <w:b/>
          <w:caps/>
        </w:rPr>
      </w:pPr>
      <w:r w:rsidRPr="00BE7648">
        <w:rPr>
          <w:b/>
          <w:caps/>
        </w:rPr>
        <w:t>Upcoming TSP Withdrawal Changes</w:t>
      </w:r>
    </w:p>
    <w:p w:rsidR="00BE7648" w:rsidRPr="00974F7C" w:rsidRDefault="00BE7648" w:rsidP="00974F7C">
      <w:pPr>
        <w:spacing w:after="0" w:line="240" w:lineRule="auto"/>
      </w:pPr>
    </w:p>
    <w:p w:rsidR="00974F7C" w:rsidRDefault="00C25793" w:rsidP="00974F7C">
      <w:pPr>
        <w:spacing w:after="0" w:line="240" w:lineRule="auto"/>
      </w:pPr>
      <w:r w:rsidRPr="00974F7C">
        <w:rPr>
          <w:b/>
        </w:rPr>
        <w:t xml:space="preserve">Don’t: </w:t>
      </w:r>
      <w:r w:rsidR="00974F7C" w:rsidRPr="00974F7C">
        <w:t>Overlook new changes to TSP withdrawal options effective September 15, 2019</w:t>
      </w:r>
    </w:p>
    <w:p w:rsidR="00974F7C" w:rsidRPr="00974F7C" w:rsidRDefault="00974F7C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  <w:rPr>
          <w:b/>
        </w:rPr>
      </w:pPr>
      <w:r w:rsidRPr="00974F7C">
        <w:rPr>
          <w:b/>
        </w:rPr>
        <w:t>Do:</w:t>
      </w:r>
    </w:p>
    <w:p w:rsidR="00974F7C" w:rsidRPr="00664B27" w:rsidRDefault="00974F7C" w:rsidP="00974F7C">
      <w:pPr>
        <w:pStyle w:val="ListParagraph"/>
        <w:numPr>
          <w:ilvl w:val="0"/>
          <w:numId w:val="7"/>
        </w:numPr>
        <w:spacing w:after="0" w:line="240" w:lineRule="auto"/>
      </w:pPr>
      <w:r w:rsidRPr="00664B27">
        <w:rPr>
          <w:rFonts w:cs="Segoe UI"/>
        </w:rPr>
        <w:t>Know the options for proportional withdrawals.</w:t>
      </w:r>
    </w:p>
    <w:p w:rsidR="00974F7C" w:rsidRPr="00664B27" w:rsidRDefault="00974F7C" w:rsidP="00974F7C">
      <w:pPr>
        <w:pStyle w:val="ListParagraph"/>
        <w:numPr>
          <w:ilvl w:val="0"/>
          <w:numId w:val="7"/>
        </w:numPr>
        <w:spacing w:after="0" w:line="240" w:lineRule="auto"/>
      </w:pPr>
      <w:r w:rsidRPr="00664B27">
        <w:t>Know the changes to age based withdrawals.</w:t>
      </w:r>
    </w:p>
    <w:p w:rsidR="00974F7C" w:rsidRPr="00664B27" w:rsidRDefault="00974F7C" w:rsidP="00974F7C">
      <w:pPr>
        <w:pStyle w:val="ListParagraph"/>
        <w:numPr>
          <w:ilvl w:val="0"/>
          <w:numId w:val="7"/>
        </w:numPr>
        <w:spacing w:after="0" w:line="240" w:lineRule="auto"/>
      </w:pPr>
      <w:r w:rsidRPr="00664B27">
        <w:t>Know the changes to installment payments for receiving distributions from your account.</w:t>
      </w:r>
    </w:p>
    <w:p w:rsidR="00664B27" w:rsidRPr="00664B27" w:rsidRDefault="00974F7C" w:rsidP="00974F7C">
      <w:pPr>
        <w:pStyle w:val="ListParagraph"/>
        <w:numPr>
          <w:ilvl w:val="0"/>
          <w:numId w:val="7"/>
        </w:numPr>
        <w:spacing w:after="0" w:line="240" w:lineRule="auto"/>
      </w:pPr>
      <w:r w:rsidRPr="00664B27">
        <w:t>Know that no previously existing withdrawal options will be taken away.</w:t>
      </w:r>
    </w:p>
    <w:p w:rsidR="00664B27" w:rsidRPr="00974F7C" w:rsidRDefault="00664B27" w:rsidP="00974F7C">
      <w:pPr>
        <w:spacing w:after="0" w:line="240" w:lineRule="auto"/>
      </w:pPr>
    </w:p>
    <w:p w:rsidR="00C25793" w:rsidRDefault="00C25793" w:rsidP="00974F7C">
      <w:pPr>
        <w:spacing w:after="0" w:line="240" w:lineRule="auto"/>
        <w:rPr>
          <w:b/>
        </w:rPr>
      </w:pPr>
      <w:r w:rsidRPr="00974F7C">
        <w:rPr>
          <w:b/>
        </w:rPr>
        <w:t>Bookmark:</w:t>
      </w:r>
    </w:p>
    <w:p w:rsidR="00FE6DF6" w:rsidRPr="00FE6DF6" w:rsidRDefault="008A5EF5" w:rsidP="00FE6DF6">
      <w:pPr>
        <w:pStyle w:val="ListParagraph"/>
        <w:numPr>
          <w:ilvl w:val="0"/>
          <w:numId w:val="17"/>
        </w:numPr>
        <w:spacing w:after="0" w:line="240" w:lineRule="auto"/>
      </w:pPr>
      <w:hyperlink r:id="rId6" w:history="1">
        <w:r w:rsidR="00FE6DF6" w:rsidRPr="00FE6DF6">
          <w:rPr>
            <w:rStyle w:val="Hyperlink"/>
          </w:rPr>
          <w:t>Thrift Savings Plan Fact Sheet: Questions and Answers about Changes to TSP Withdrawal Options</w:t>
        </w:r>
      </w:hyperlink>
    </w:p>
    <w:p w:rsidR="00664B27" w:rsidRDefault="00664B27" w:rsidP="00974F7C">
      <w:pPr>
        <w:spacing w:after="0" w:line="240" w:lineRule="auto"/>
        <w:rPr>
          <w:b/>
        </w:rPr>
      </w:pPr>
    </w:p>
    <w:p w:rsidR="00BE7648" w:rsidRDefault="00BE7648" w:rsidP="00974F7C">
      <w:pPr>
        <w:spacing w:after="0" w:line="240" w:lineRule="auto"/>
        <w:rPr>
          <w:b/>
        </w:rPr>
      </w:pPr>
    </w:p>
    <w:p w:rsidR="00C25793" w:rsidRPr="00974F7C" w:rsidRDefault="00BE7648" w:rsidP="00974F7C">
      <w:pPr>
        <w:spacing w:after="0" w:line="240" w:lineRule="auto"/>
        <w:rPr>
          <w:b/>
        </w:rPr>
      </w:pPr>
      <w:r>
        <w:rPr>
          <w:b/>
        </w:rPr>
        <w:t>TSP Withdrawal Changes</w:t>
      </w:r>
    </w:p>
    <w:p w:rsidR="00C25793" w:rsidRPr="00974F7C" w:rsidRDefault="00C25793" w:rsidP="00974F7C">
      <w:pPr>
        <w:spacing w:after="0" w:line="240" w:lineRule="auto"/>
        <w:rPr>
          <w:b/>
        </w:rPr>
      </w:pPr>
    </w:p>
    <w:p w:rsidR="00C25793" w:rsidRPr="00974F7C" w:rsidRDefault="00C25793" w:rsidP="00974F7C">
      <w:pPr>
        <w:spacing w:after="0" w:line="240" w:lineRule="auto"/>
      </w:pPr>
      <w:r w:rsidRPr="00974F7C">
        <w:t xml:space="preserve">Test your knowledge of </w:t>
      </w:r>
      <w:r w:rsidR="007831CE">
        <w:t>TSP</w:t>
      </w:r>
      <w:r w:rsidRPr="00974F7C">
        <w:t xml:space="preserve"> policies.</w:t>
      </w:r>
    </w:p>
    <w:p w:rsidR="00C25793" w:rsidRDefault="00C25793" w:rsidP="00974F7C">
      <w:pPr>
        <w:spacing w:after="0" w:line="240" w:lineRule="auto"/>
      </w:pPr>
    </w:p>
    <w:p w:rsidR="00BF2FB5" w:rsidRDefault="00BF2FB5" w:rsidP="00BF2FB5">
      <w:pPr>
        <w:pStyle w:val="ListParagraph"/>
        <w:numPr>
          <w:ilvl w:val="0"/>
          <w:numId w:val="11"/>
        </w:numPr>
        <w:spacing w:after="0" w:line="240" w:lineRule="auto"/>
      </w:pPr>
      <w:r w:rsidRPr="00974F7C">
        <w:rPr>
          <w:b/>
        </w:rPr>
        <w:t xml:space="preserve">Which of the following is </w:t>
      </w:r>
      <w:r w:rsidRPr="00974F7C">
        <w:rPr>
          <w:b/>
          <w:bCs/>
        </w:rPr>
        <w:t>not</w:t>
      </w:r>
      <w:r w:rsidRPr="00974F7C">
        <w:rPr>
          <w:b/>
        </w:rPr>
        <w:t xml:space="preserve"> an option for money withdrawals </w:t>
      </w:r>
      <w:r w:rsidR="001B1A42">
        <w:rPr>
          <w:b/>
        </w:rPr>
        <w:t>beginning</w:t>
      </w:r>
      <w:r w:rsidRPr="00974F7C">
        <w:rPr>
          <w:b/>
        </w:rPr>
        <w:t xml:space="preserve"> September 15, 2019?</w:t>
      </w:r>
    </w:p>
    <w:p w:rsidR="00BF2FB5" w:rsidRPr="00FE6DF6" w:rsidRDefault="00BF2FB5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FE6DF6">
        <w:t>After you separate from service, you can make multiple post-separation partial withdrawals</w:t>
      </w:r>
    </w:p>
    <w:p w:rsidR="00BF2FB5" w:rsidRPr="00FE6DF6" w:rsidRDefault="00BF2FB5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FE6DF6">
        <w:t>You can start, stop, or make changes to your installment payments at any time</w:t>
      </w:r>
    </w:p>
    <w:p w:rsidR="00BF2FB5" w:rsidRPr="00FE6DF6" w:rsidRDefault="00BF2FB5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FE6DF6">
        <w:t>You will be able to choose whether withdrawals come from Roth, traditional, or both balances</w:t>
      </w:r>
    </w:p>
    <w:p w:rsidR="00480A62" w:rsidRPr="00FE6DF6" w:rsidRDefault="00480A62" w:rsidP="00BF2FB5">
      <w:pPr>
        <w:pStyle w:val="ListParagraph"/>
        <w:numPr>
          <w:ilvl w:val="1"/>
          <w:numId w:val="14"/>
        </w:numPr>
        <w:spacing w:after="0" w:line="240" w:lineRule="auto"/>
      </w:pPr>
      <w:r w:rsidRPr="00FE6DF6">
        <w:t xml:space="preserve">All of the above options will be available </w:t>
      </w:r>
      <w:r w:rsidR="004200C9" w:rsidRPr="00FE6DF6">
        <w:t>on</w:t>
      </w:r>
      <w:r w:rsidRPr="00FE6DF6">
        <w:t xml:space="preserve"> September 15, 2019</w:t>
      </w:r>
    </w:p>
    <w:p w:rsidR="00BF2FB5" w:rsidRDefault="00BF2FB5" w:rsidP="00974F7C">
      <w:pPr>
        <w:spacing w:after="0" w:line="240" w:lineRule="auto"/>
        <w:contextualSpacing/>
      </w:pPr>
    </w:p>
    <w:p w:rsidR="00974F7C" w:rsidRPr="00974F7C" w:rsidRDefault="00974F7C" w:rsidP="00974F7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74F7C">
        <w:rPr>
          <w:b/>
        </w:rPr>
        <w:t xml:space="preserve">How many age based in-service withdrawals per year are permitted for </w:t>
      </w:r>
      <w:r w:rsidR="00BF2FB5">
        <w:rPr>
          <w:b/>
        </w:rPr>
        <w:t xml:space="preserve">federal </w:t>
      </w:r>
      <w:r w:rsidRPr="00974F7C">
        <w:rPr>
          <w:b/>
        </w:rPr>
        <w:t>employees age 59 ½ or older?</w:t>
      </w:r>
    </w:p>
    <w:p w:rsidR="00974F7C" w:rsidRPr="00FE6DF6" w:rsidRDefault="00974F7C" w:rsidP="00974F7C">
      <w:pPr>
        <w:spacing w:after="0" w:line="240" w:lineRule="auto"/>
        <w:ind w:left="1440" w:hanging="360"/>
        <w:contextualSpacing/>
      </w:pPr>
      <w:r w:rsidRPr="00FE6DF6">
        <w:t>(A)</w:t>
      </w:r>
      <w:r w:rsidRPr="00FE6DF6">
        <w:rPr>
          <w:rFonts w:cs="Times New Roman"/>
        </w:rPr>
        <w:t xml:space="preserve"> </w:t>
      </w:r>
      <w:r w:rsidRPr="00FE6DF6">
        <w:t>Only one age based withdrawal per year</w:t>
      </w:r>
    </w:p>
    <w:p w:rsidR="00974F7C" w:rsidRPr="00FE6DF6" w:rsidRDefault="00974F7C" w:rsidP="00974F7C">
      <w:pPr>
        <w:spacing w:after="0" w:line="240" w:lineRule="auto"/>
        <w:ind w:left="1440" w:hanging="360"/>
        <w:contextualSpacing/>
      </w:pPr>
      <w:r w:rsidRPr="00FE6DF6">
        <w:t>(B)</w:t>
      </w:r>
      <w:r w:rsidRPr="00FE6DF6">
        <w:rPr>
          <w:rFonts w:cs="Times New Roman"/>
        </w:rPr>
        <w:t xml:space="preserve">  </w:t>
      </w:r>
      <w:r w:rsidRPr="00FE6DF6">
        <w:t>Up to two age based withdrawals per year</w:t>
      </w:r>
    </w:p>
    <w:p w:rsidR="00974F7C" w:rsidRPr="00FE6DF6" w:rsidRDefault="00974F7C" w:rsidP="00974F7C">
      <w:pPr>
        <w:spacing w:after="0" w:line="240" w:lineRule="auto"/>
        <w:ind w:left="1440" w:hanging="360"/>
        <w:contextualSpacing/>
      </w:pPr>
      <w:r w:rsidRPr="00FE6DF6">
        <w:t>(C)</w:t>
      </w:r>
      <w:r w:rsidRPr="00FE6DF6">
        <w:rPr>
          <w:rFonts w:cs="Times New Roman"/>
        </w:rPr>
        <w:t xml:space="preserve">  </w:t>
      </w:r>
      <w:r w:rsidRPr="00FE6DF6">
        <w:t>Up to three age based withdrawals per year</w:t>
      </w:r>
    </w:p>
    <w:p w:rsidR="00974F7C" w:rsidRPr="00FE6DF6" w:rsidRDefault="00974F7C" w:rsidP="00974F7C">
      <w:pPr>
        <w:spacing w:after="0" w:line="240" w:lineRule="auto"/>
        <w:ind w:left="1440" w:hanging="360"/>
        <w:contextualSpacing/>
        <w:rPr>
          <w:bCs/>
        </w:rPr>
      </w:pPr>
      <w:r w:rsidRPr="00FE6DF6">
        <w:rPr>
          <w:bCs/>
        </w:rPr>
        <w:t>(D)</w:t>
      </w:r>
      <w:r w:rsidRPr="00FE6DF6">
        <w:rPr>
          <w:rFonts w:cs="Times New Roman"/>
          <w:bCs/>
        </w:rPr>
        <w:t xml:space="preserve"> </w:t>
      </w:r>
      <w:r w:rsidRPr="00FE6DF6">
        <w:rPr>
          <w:bCs/>
        </w:rPr>
        <w:t>Up to four age based withdrawals per year</w:t>
      </w:r>
    </w:p>
    <w:p w:rsidR="00C25793" w:rsidRDefault="00C25793" w:rsidP="00974F7C">
      <w:pPr>
        <w:spacing w:after="0" w:line="240" w:lineRule="auto"/>
      </w:pPr>
    </w:p>
    <w:p w:rsidR="00974F7C" w:rsidRPr="00974F7C" w:rsidRDefault="00974F7C" w:rsidP="00974F7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74F7C">
        <w:rPr>
          <w:b/>
        </w:rPr>
        <w:t xml:space="preserve">Which of the following is </w:t>
      </w:r>
      <w:r w:rsidR="00480A62">
        <w:rPr>
          <w:b/>
        </w:rPr>
        <w:t xml:space="preserve">not </w:t>
      </w:r>
      <w:r w:rsidRPr="00974F7C">
        <w:rPr>
          <w:b/>
        </w:rPr>
        <w:t>true when the new withdrawal options go into effect?</w:t>
      </w:r>
    </w:p>
    <w:p w:rsidR="00974F7C" w:rsidRPr="00FE6DF6" w:rsidRDefault="00974F7C" w:rsidP="00974F7C">
      <w:pPr>
        <w:pStyle w:val="ListParagraph"/>
        <w:numPr>
          <w:ilvl w:val="1"/>
          <w:numId w:val="13"/>
        </w:numPr>
        <w:spacing w:after="0" w:line="240" w:lineRule="auto"/>
      </w:pPr>
      <w:r w:rsidRPr="00FE6DF6">
        <w:t xml:space="preserve">If you’re receiving monthly payments, you can </w:t>
      </w:r>
      <w:r w:rsidRPr="00FE6DF6">
        <w:rPr>
          <w:u w:val="single"/>
        </w:rPr>
        <w:t>only</w:t>
      </w:r>
      <w:r w:rsidRPr="00FE6DF6">
        <w:t xml:space="preserve"> change the amount of payments during an open season (Oct 1 – Dec 15). </w:t>
      </w:r>
    </w:p>
    <w:p w:rsidR="00974F7C" w:rsidRPr="00FE6DF6" w:rsidRDefault="00974F7C" w:rsidP="00974F7C">
      <w:pPr>
        <w:pStyle w:val="ListParagraph"/>
        <w:numPr>
          <w:ilvl w:val="1"/>
          <w:numId w:val="13"/>
        </w:numPr>
        <w:spacing w:after="0" w:line="240" w:lineRule="auto"/>
      </w:pPr>
      <w:r w:rsidRPr="00FE6DF6">
        <w:rPr>
          <w:rFonts w:eastAsia="Times New Roman"/>
        </w:rPr>
        <w:t>You  will be able to change the frequency (monthly, quarterly, annual) of your installment payments at any time throughout the year</w:t>
      </w:r>
    </w:p>
    <w:p w:rsidR="00974F7C" w:rsidRPr="00FE6DF6" w:rsidRDefault="00974F7C" w:rsidP="00974F7C">
      <w:pPr>
        <w:pStyle w:val="ListParagraph"/>
        <w:numPr>
          <w:ilvl w:val="1"/>
          <w:numId w:val="13"/>
        </w:numPr>
        <w:spacing w:after="0" w:line="240" w:lineRule="auto"/>
      </w:pPr>
      <w:r w:rsidRPr="00FE6DF6">
        <w:t>The new rules will allow you to receive payments monthly, quarterly, or annually</w:t>
      </w:r>
    </w:p>
    <w:p w:rsidR="00974F7C" w:rsidRDefault="00974F7C" w:rsidP="00974F7C">
      <w:pPr>
        <w:spacing w:after="0" w:line="240" w:lineRule="auto"/>
        <w:ind w:firstLine="45"/>
      </w:pPr>
    </w:p>
    <w:p w:rsidR="00974F7C" w:rsidRDefault="001B1A42" w:rsidP="00974F7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Starting September 15, 2019, w</w:t>
      </w:r>
      <w:r w:rsidR="004200C9">
        <w:rPr>
          <w:b/>
        </w:rPr>
        <w:t>hat is the full withdrawal election deadline after you separate from federal service?</w:t>
      </w:r>
    </w:p>
    <w:p w:rsidR="00974F7C" w:rsidRPr="00FE6DF6" w:rsidRDefault="004200C9" w:rsidP="007831CE">
      <w:pPr>
        <w:pStyle w:val="ListParagraph"/>
        <w:numPr>
          <w:ilvl w:val="1"/>
          <w:numId w:val="15"/>
        </w:numPr>
        <w:spacing w:after="0" w:line="240" w:lineRule="auto"/>
      </w:pPr>
      <w:r w:rsidRPr="00FE6DF6">
        <w:rPr>
          <w:rFonts w:eastAsia="Times New Roman"/>
        </w:rPr>
        <w:t xml:space="preserve">When you are 70½  </w:t>
      </w:r>
    </w:p>
    <w:p w:rsidR="004200C9" w:rsidRPr="00FE6DF6" w:rsidRDefault="004200C9" w:rsidP="004200C9">
      <w:pPr>
        <w:pStyle w:val="ListParagraph"/>
        <w:numPr>
          <w:ilvl w:val="1"/>
          <w:numId w:val="15"/>
        </w:numPr>
        <w:spacing w:after="0" w:line="240" w:lineRule="auto"/>
      </w:pPr>
      <w:r w:rsidRPr="00FE6DF6">
        <w:rPr>
          <w:rFonts w:eastAsia="Times New Roman"/>
        </w:rPr>
        <w:t xml:space="preserve">When you </w:t>
      </w:r>
      <w:r w:rsidR="001B1A42" w:rsidRPr="00FE6DF6">
        <w:rPr>
          <w:rFonts w:eastAsia="Times New Roman"/>
        </w:rPr>
        <w:t>turn</w:t>
      </w:r>
      <w:r w:rsidRPr="00FE6DF6">
        <w:rPr>
          <w:rFonts w:eastAsia="Times New Roman"/>
        </w:rPr>
        <w:t xml:space="preserve"> 67</w:t>
      </w:r>
    </w:p>
    <w:p w:rsidR="004200C9" w:rsidRPr="00FE6DF6" w:rsidRDefault="001B1A42" w:rsidP="004200C9">
      <w:pPr>
        <w:pStyle w:val="ListParagraph"/>
        <w:numPr>
          <w:ilvl w:val="1"/>
          <w:numId w:val="15"/>
        </w:numPr>
        <w:spacing w:after="0" w:line="240" w:lineRule="auto"/>
      </w:pPr>
      <w:r w:rsidRPr="00FE6DF6">
        <w:rPr>
          <w:rFonts w:eastAsia="Times New Roman"/>
        </w:rPr>
        <w:t xml:space="preserve">There will no longer be a requirement to make a full withdrawal election after separation from federal service.  However, the IRS required minimum distribution (RMD) rules </w:t>
      </w:r>
      <w:r w:rsidR="00FE6DF6">
        <w:rPr>
          <w:rFonts w:eastAsia="Times New Roman"/>
        </w:rPr>
        <w:t>will</w:t>
      </w:r>
      <w:r w:rsidR="00664B27" w:rsidRPr="00FE6DF6">
        <w:rPr>
          <w:rFonts w:eastAsia="Times New Roman"/>
        </w:rPr>
        <w:t xml:space="preserve"> still</w:t>
      </w:r>
      <w:r w:rsidR="00FE6DF6">
        <w:rPr>
          <w:rFonts w:eastAsia="Times New Roman"/>
        </w:rPr>
        <w:t xml:space="preserve"> be</w:t>
      </w:r>
      <w:r w:rsidR="00664B27" w:rsidRPr="00FE6DF6">
        <w:rPr>
          <w:rFonts w:eastAsia="Times New Roman"/>
        </w:rPr>
        <w:t xml:space="preserve"> in effect.</w:t>
      </w:r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</w:pPr>
      <w:r w:rsidRPr="00974F7C">
        <w:rPr>
          <w:b/>
        </w:rPr>
        <w:t xml:space="preserve">Answers: </w:t>
      </w:r>
      <w:r w:rsidRPr="00974F7C">
        <w:t xml:space="preserve"> </w:t>
      </w:r>
      <w:r w:rsidR="007C3E6F">
        <w:rPr>
          <w:color w:val="808080" w:themeColor="background1" w:themeShade="80"/>
        </w:rPr>
        <w:t>D</w:t>
      </w:r>
      <w:r w:rsidRPr="00974F7C">
        <w:rPr>
          <w:color w:val="808080" w:themeColor="background1" w:themeShade="80"/>
        </w:rPr>
        <w:t xml:space="preserve">, </w:t>
      </w:r>
      <w:r w:rsidR="007C3E6F">
        <w:rPr>
          <w:color w:val="808080" w:themeColor="background1" w:themeShade="80"/>
        </w:rPr>
        <w:t>D</w:t>
      </w:r>
      <w:r w:rsidRPr="00974F7C">
        <w:rPr>
          <w:color w:val="808080" w:themeColor="background1" w:themeShade="80"/>
        </w:rPr>
        <w:t xml:space="preserve">, </w:t>
      </w:r>
      <w:r w:rsidR="007C3E6F">
        <w:rPr>
          <w:color w:val="808080" w:themeColor="background1" w:themeShade="80"/>
        </w:rPr>
        <w:t xml:space="preserve">A, </w:t>
      </w:r>
      <w:r w:rsidR="00664B27">
        <w:rPr>
          <w:color w:val="808080" w:themeColor="background1" w:themeShade="80"/>
        </w:rPr>
        <w:t>C</w:t>
      </w:r>
    </w:p>
    <w:p w:rsidR="00C25793" w:rsidRPr="00974F7C" w:rsidRDefault="00C25793" w:rsidP="00974F7C">
      <w:pPr>
        <w:spacing w:after="0" w:line="240" w:lineRule="auto"/>
      </w:pPr>
    </w:p>
    <w:p w:rsidR="00FE6DF6" w:rsidRDefault="00FE6DF6" w:rsidP="00FE6DF6">
      <w:pPr>
        <w:spacing w:after="0" w:line="240" w:lineRule="auto"/>
        <w:rPr>
          <w:b/>
        </w:rPr>
      </w:pPr>
      <w:r w:rsidRPr="00974F7C">
        <w:rPr>
          <w:b/>
        </w:rPr>
        <w:lastRenderedPageBreak/>
        <w:t>Bookmark:</w:t>
      </w:r>
    </w:p>
    <w:p w:rsidR="00FE6DF6" w:rsidRPr="00FE6DF6" w:rsidRDefault="008A5EF5" w:rsidP="00FE6DF6">
      <w:pPr>
        <w:pStyle w:val="ListParagraph"/>
        <w:numPr>
          <w:ilvl w:val="0"/>
          <w:numId w:val="17"/>
        </w:numPr>
        <w:spacing w:after="0" w:line="240" w:lineRule="auto"/>
      </w:pPr>
      <w:hyperlink r:id="rId7" w:history="1">
        <w:r w:rsidR="00FE6DF6" w:rsidRPr="00FE6DF6">
          <w:rPr>
            <w:rStyle w:val="Hyperlink"/>
          </w:rPr>
          <w:t>Thrift Savings Plan Fact Sheet: Questions and Answers about Changes to TSP Withdrawal Options</w:t>
        </w:r>
      </w:hyperlink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</w:pPr>
      <w:r w:rsidRPr="00974F7C">
        <w:rPr>
          <w:b/>
          <w:bCs/>
        </w:rPr>
        <w:t xml:space="preserve">Keep your finger on the pulse, check for policy updates at </w:t>
      </w:r>
    </w:p>
    <w:p w:rsidR="00C25793" w:rsidRPr="00974F7C" w:rsidRDefault="008A5EF5" w:rsidP="00974F7C">
      <w:pPr>
        <w:spacing w:after="0" w:line="240" w:lineRule="auto"/>
      </w:pPr>
      <w:hyperlink r:id="rId8" w:history="1">
        <w:r w:rsidR="00C25793" w:rsidRPr="00974F7C">
          <w:rPr>
            <w:rStyle w:val="Hyperlink"/>
          </w:rPr>
          <w:t>https://</w:t>
        </w:r>
      </w:hyperlink>
      <w:hyperlink r:id="rId9" w:history="1">
        <w:r w:rsidR="00C25793" w:rsidRPr="00974F7C">
          <w:rPr>
            <w:rStyle w:val="Hyperlink"/>
          </w:rPr>
          <w:t>dcp.psc.gov/ccmis/bulletin/BULLETIN_archives_m.aspx</w:t>
        </w:r>
      </w:hyperlink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</w:pPr>
      <w:r w:rsidRPr="00974F7C">
        <w:rPr>
          <w:b/>
          <w:bCs/>
        </w:rPr>
        <w:t xml:space="preserve">Policy Awareness and Notification (PAN) </w:t>
      </w:r>
    </w:p>
    <w:p w:rsidR="00C25793" w:rsidRPr="00974F7C" w:rsidRDefault="00C25793" w:rsidP="00974F7C">
      <w:pPr>
        <w:spacing w:after="0" w:line="240" w:lineRule="auto"/>
      </w:pPr>
      <w:r w:rsidRPr="00974F7C">
        <w:t>Co-Leads: LCDR Mindy Chou &amp; LT Rach</w:t>
      </w:r>
      <w:r w:rsidR="008A5EF5">
        <w:t>a</w:t>
      </w:r>
      <w:bookmarkStart w:id="0" w:name="_GoBack"/>
      <w:bookmarkEnd w:id="0"/>
      <w:r w:rsidRPr="00974F7C">
        <w:t xml:space="preserve">el Oyewole </w:t>
      </w:r>
    </w:p>
    <w:p w:rsidR="00C25793" w:rsidRPr="00974F7C" w:rsidRDefault="00C25793" w:rsidP="00974F7C">
      <w:pPr>
        <w:spacing w:after="0" w:line="240" w:lineRule="auto"/>
      </w:pPr>
      <w:r w:rsidRPr="00974F7C">
        <w:t>LCDR Linda Park</w:t>
      </w:r>
    </w:p>
    <w:p w:rsidR="00C25793" w:rsidRPr="00974F7C" w:rsidRDefault="00C25793" w:rsidP="00974F7C">
      <w:pPr>
        <w:spacing w:after="0" w:line="240" w:lineRule="auto"/>
      </w:pPr>
      <w:r w:rsidRPr="00974F7C">
        <w:t>LCDR Stephanie Lanham</w:t>
      </w:r>
    </w:p>
    <w:p w:rsidR="00C25793" w:rsidRPr="00974F7C" w:rsidRDefault="00C25793" w:rsidP="00974F7C">
      <w:pPr>
        <w:spacing w:after="0" w:line="240" w:lineRule="auto"/>
      </w:pPr>
      <w:r w:rsidRPr="00974F7C">
        <w:t>LT Maria Agresta Workman</w:t>
      </w:r>
    </w:p>
    <w:p w:rsidR="00C25793" w:rsidRPr="00974F7C" w:rsidRDefault="00C25793" w:rsidP="00974F7C">
      <w:pPr>
        <w:spacing w:after="0" w:line="240" w:lineRule="auto"/>
      </w:pPr>
    </w:p>
    <w:p w:rsidR="00C25793" w:rsidRPr="00974F7C" w:rsidRDefault="00C25793" w:rsidP="00974F7C">
      <w:pPr>
        <w:spacing w:after="0" w:line="240" w:lineRule="auto"/>
        <w:ind w:right="212"/>
        <w:rPr>
          <w:rFonts w:eastAsia="Calibri" w:cs="Calibri"/>
        </w:rPr>
      </w:pPr>
      <w:r w:rsidRPr="00974F7C">
        <w:rPr>
          <w:rFonts w:eastAsia="Calibri" w:cs="Calibri"/>
          <w:b/>
          <w:bCs/>
          <w:spacing w:val="-18"/>
        </w:rPr>
        <w:t>P</w:t>
      </w:r>
      <w:r w:rsidRPr="00974F7C">
        <w:rPr>
          <w:rFonts w:eastAsia="Calibri" w:cs="Calibri"/>
          <w:b/>
          <w:bCs/>
          <w:spacing w:val="-1"/>
        </w:rPr>
        <w:t>A</w:t>
      </w:r>
      <w:r w:rsidRPr="00974F7C">
        <w:rPr>
          <w:rFonts w:eastAsia="Calibri" w:cs="Calibri"/>
          <w:b/>
          <w:bCs/>
        </w:rPr>
        <w:t>N</w:t>
      </w:r>
      <w:r w:rsidRPr="00974F7C">
        <w:rPr>
          <w:rFonts w:eastAsia="Calibri" w:cs="Calibri"/>
          <w:b/>
          <w:bCs/>
          <w:spacing w:val="-1"/>
        </w:rPr>
        <w:t xml:space="preserve"> </w:t>
      </w:r>
      <w:r w:rsidRPr="00974F7C">
        <w:rPr>
          <w:rFonts w:eastAsia="Calibri" w:cs="Calibri"/>
          <w:b/>
          <w:bCs/>
        </w:rPr>
        <w:t>M</w:t>
      </w:r>
      <w:r w:rsidRPr="00974F7C">
        <w:rPr>
          <w:rFonts w:eastAsia="Calibri" w:cs="Calibri"/>
          <w:b/>
          <w:bCs/>
          <w:spacing w:val="-1"/>
        </w:rPr>
        <w:t>i</w:t>
      </w:r>
      <w:r w:rsidRPr="00974F7C">
        <w:rPr>
          <w:rFonts w:eastAsia="Calibri" w:cs="Calibri"/>
          <w:b/>
          <w:bCs/>
        </w:rPr>
        <w:t>ss</w:t>
      </w:r>
      <w:r w:rsidRPr="00974F7C">
        <w:rPr>
          <w:rFonts w:eastAsia="Calibri" w:cs="Calibri"/>
          <w:b/>
          <w:bCs/>
          <w:spacing w:val="-1"/>
        </w:rPr>
        <w:t>i</w:t>
      </w:r>
      <w:r w:rsidRPr="00974F7C">
        <w:rPr>
          <w:rFonts w:eastAsia="Calibri" w:cs="Calibri"/>
          <w:b/>
          <w:bCs/>
        </w:rPr>
        <w:t>o</w:t>
      </w:r>
      <w:r w:rsidRPr="00974F7C">
        <w:rPr>
          <w:rFonts w:eastAsia="Calibri" w:cs="Calibri"/>
          <w:b/>
          <w:bCs/>
          <w:spacing w:val="-1"/>
        </w:rPr>
        <w:t>n</w:t>
      </w:r>
      <w:r w:rsidRPr="00974F7C">
        <w:rPr>
          <w:rFonts w:eastAsia="Calibri" w:cs="Calibri"/>
          <w:b/>
          <w:bCs/>
        </w:rPr>
        <w:t>:</w:t>
      </w:r>
      <w:r w:rsidRPr="00974F7C">
        <w:rPr>
          <w:rFonts w:eastAsia="Calibri" w:cs="Calibri"/>
          <w:b/>
          <w:bCs/>
          <w:spacing w:val="-10"/>
        </w:rPr>
        <w:t xml:space="preserve"> </w:t>
      </w:r>
      <w:r w:rsidRPr="00974F7C">
        <w:rPr>
          <w:rFonts w:eastAsia="Calibri" w:cs="Calibri"/>
          <w:spacing w:val="-1"/>
        </w:rPr>
        <w:t>Provi</w:t>
      </w:r>
      <w:r w:rsidRPr="00974F7C">
        <w:rPr>
          <w:rFonts w:eastAsia="Calibri" w:cs="Calibri"/>
        </w:rPr>
        <w:t>de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p</w:t>
      </w:r>
      <w:r w:rsidRPr="00974F7C">
        <w:rPr>
          <w:rFonts w:eastAsia="Calibri" w:cs="Calibri"/>
          <w:spacing w:val="-1"/>
        </w:rPr>
        <w:t>oli</w:t>
      </w:r>
      <w:r w:rsidRPr="00974F7C">
        <w:rPr>
          <w:rFonts w:eastAsia="Calibri" w:cs="Calibri"/>
        </w:rPr>
        <w:t>cy</w:t>
      </w:r>
      <w:r w:rsidRPr="00974F7C">
        <w:rPr>
          <w:rFonts w:eastAsia="Calibri" w:cs="Calibri"/>
          <w:spacing w:val="-5"/>
        </w:rPr>
        <w:t xml:space="preserve"> </w:t>
      </w:r>
      <w:r w:rsidRPr="00974F7C">
        <w:rPr>
          <w:rFonts w:eastAsia="Calibri" w:cs="Calibri"/>
        </w:rPr>
        <w:t>gu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d</w:t>
      </w:r>
      <w:r w:rsidRPr="00974F7C">
        <w:rPr>
          <w:rFonts w:eastAsia="Calibri" w:cs="Calibri"/>
          <w:spacing w:val="-1"/>
        </w:rPr>
        <w:t>a</w:t>
      </w:r>
      <w:r w:rsidRPr="00974F7C">
        <w:rPr>
          <w:rFonts w:eastAsia="Calibri" w:cs="Calibri"/>
        </w:rPr>
        <w:t>nce</w:t>
      </w:r>
      <w:r w:rsidRPr="00974F7C">
        <w:rPr>
          <w:rFonts w:eastAsia="Calibri" w:cs="Calibri"/>
          <w:spacing w:val="-5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  <w:spacing w:val="-1"/>
        </w:rPr>
        <w:t>s</w:t>
      </w:r>
      <w:r w:rsidRPr="00974F7C">
        <w:rPr>
          <w:rFonts w:eastAsia="Calibri" w:cs="Calibri"/>
        </w:rPr>
        <w:t>upp</w:t>
      </w:r>
      <w:r w:rsidRPr="00974F7C">
        <w:rPr>
          <w:rFonts w:eastAsia="Calibri" w:cs="Calibri"/>
          <w:spacing w:val="-1"/>
        </w:rPr>
        <w:t>or</w:t>
      </w:r>
      <w:r w:rsidRPr="00974F7C">
        <w:rPr>
          <w:rFonts w:eastAsia="Calibri" w:cs="Calibri"/>
        </w:rPr>
        <w:t>t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to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 xml:space="preserve">the </w:t>
      </w:r>
      <w:r w:rsidRPr="00974F7C">
        <w:rPr>
          <w:rFonts w:eastAsia="Calibri" w:cs="Calibri"/>
          <w:spacing w:val="-1"/>
        </w:rPr>
        <w:t>J</w:t>
      </w:r>
      <w:r w:rsidRPr="00974F7C">
        <w:rPr>
          <w:rFonts w:eastAsia="Calibri" w:cs="Calibri"/>
        </w:rPr>
        <w:t>OAG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P</w:t>
      </w:r>
      <w:r w:rsidRPr="00974F7C">
        <w:rPr>
          <w:rFonts w:eastAsia="Calibri" w:cs="Calibri"/>
        </w:rPr>
        <w:t>o</w:t>
      </w:r>
      <w:r w:rsidRPr="00974F7C">
        <w:rPr>
          <w:rFonts w:eastAsia="Calibri" w:cs="Calibri"/>
          <w:spacing w:val="-1"/>
        </w:rPr>
        <w:t>li</w:t>
      </w:r>
      <w:r w:rsidRPr="00974F7C">
        <w:rPr>
          <w:rFonts w:eastAsia="Calibri" w:cs="Calibri"/>
        </w:rPr>
        <w:t>cy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Pr</w:t>
      </w:r>
      <w:r w:rsidRPr="00974F7C">
        <w:rPr>
          <w:rFonts w:eastAsia="Calibri" w:cs="Calibri"/>
        </w:rPr>
        <w:t>oc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du</w:t>
      </w:r>
      <w:r w:rsidRPr="00974F7C">
        <w:rPr>
          <w:rFonts w:eastAsia="Calibri" w:cs="Calibri"/>
          <w:spacing w:val="-1"/>
        </w:rPr>
        <w:t>re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Co</w:t>
      </w:r>
      <w:r w:rsidRPr="00974F7C">
        <w:rPr>
          <w:rFonts w:eastAsia="Calibri" w:cs="Calibri"/>
          <w:spacing w:val="-1"/>
        </w:rPr>
        <w:t>mmi</w:t>
      </w:r>
      <w:r w:rsidRPr="00974F7C">
        <w:rPr>
          <w:rFonts w:eastAsia="Calibri" w:cs="Calibri"/>
        </w:rPr>
        <w:t>tt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</w:t>
      </w:r>
      <w:r w:rsidRPr="00974F7C">
        <w:rPr>
          <w:rFonts w:eastAsia="Calibri" w:cs="Calibri"/>
          <w:spacing w:val="1"/>
        </w:rPr>
        <w:t xml:space="preserve"> </w:t>
      </w:r>
      <w:r w:rsidRPr="00974F7C">
        <w:rPr>
          <w:rFonts w:eastAsia="Calibri" w:cs="Calibri"/>
        </w:rPr>
        <w:t>Cha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r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and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updat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to a</w:t>
      </w:r>
      <w:r w:rsidRPr="00974F7C">
        <w:rPr>
          <w:rFonts w:eastAsia="Calibri" w:cs="Calibri"/>
          <w:spacing w:val="-1"/>
        </w:rPr>
        <w:t>l</w:t>
      </w:r>
      <w:r w:rsidRPr="00974F7C">
        <w:rPr>
          <w:rFonts w:eastAsia="Calibri" w:cs="Calibri"/>
        </w:rPr>
        <w:t>l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jun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or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</w:rPr>
        <w:t>off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c</w:t>
      </w:r>
      <w:r w:rsidRPr="00974F7C">
        <w:rPr>
          <w:rFonts w:eastAsia="Calibri" w:cs="Calibri"/>
          <w:spacing w:val="-1"/>
        </w:rPr>
        <w:t>ers</w:t>
      </w:r>
      <w:r w:rsidRPr="00974F7C">
        <w:rPr>
          <w:rFonts w:eastAsia="Calibri" w:cs="Calibri"/>
        </w:rPr>
        <w:t>.</w:t>
      </w:r>
    </w:p>
    <w:p w:rsidR="00C25793" w:rsidRPr="00974F7C" w:rsidRDefault="00C25793" w:rsidP="00974F7C">
      <w:pPr>
        <w:spacing w:after="0" w:line="240" w:lineRule="auto"/>
        <w:ind w:right="212"/>
        <w:rPr>
          <w:rFonts w:eastAsia="Calibri" w:cs="Calibri"/>
        </w:rPr>
      </w:pPr>
    </w:p>
    <w:p w:rsidR="00974F7C" w:rsidRPr="007831CE" w:rsidRDefault="00C25793" w:rsidP="007831CE">
      <w:pPr>
        <w:spacing w:after="0" w:line="240" w:lineRule="auto"/>
        <w:ind w:right="114"/>
        <w:rPr>
          <w:rFonts w:eastAsia="Calibri" w:cs="Calibri"/>
        </w:rPr>
      </w:pPr>
      <w:r w:rsidRPr="00974F7C">
        <w:rPr>
          <w:rFonts w:eastAsia="Calibri" w:cs="Calibri"/>
          <w:spacing w:val="-1"/>
        </w:rPr>
        <w:t>T</w:t>
      </w:r>
      <w:r w:rsidRPr="00974F7C">
        <w:rPr>
          <w:rFonts w:eastAsia="Calibri" w:cs="Calibri"/>
        </w:rPr>
        <w:t xml:space="preserve">he </w:t>
      </w:r>
      <w:r w:rsidRPr="00974F7C">
        <w:rPr>
          <w:rFonts w:eastAsia="Calibri" w:cs="Calibri"/>
          <w:spacing w:val="-1"/>
        </w:rPr>
        <w:t>P</w:t>
      </w:r>
      <w:r w:rsidRPr="00974F7C">
        <w:rPr>
          <w:rFonts w:eastAsia="Calibri" w:cs="Calibri"/>
        </w:rPr>
        <w:t>AN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Subc</w:t>
      </w:r>
      <w:r w:rsidRPr="00974F7C">
        <w:rPr>
          <w:rFonts w:eastAsia="Calibri" w:cs="Calibri"/>
          <w:spacing w:val="-1"/>
        </w:rPr>
        <w:t>ommi</w:t>
      </w:r>
      <w:r w:rsidRPr="00974F7C">
        <w:rPr>
          <w:rFonts w:eastAsia="Calibri" w:cs="Calibri"/>
        </w:rPr>
        <w:t>tt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</w:t>
      </w:r>
      <w:r w:rsidRPr="00974F7C">
        <w:rPr>
          <w:rFonts w:eastAsia="Calibri" w:cs="Calibri"/>
          <w:spacing w:val="-1"/>
        </w:rPr>
        <w:t xml:space="preserve"> i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und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r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the d</w:t>
      </w:r>
      <w:r w:rsidRPr="00974F7C">
        <w:rPr>
          <w:rFonts w:eastAsia="Calibri" w:cs="Calibri"/>
          <w:spacing w:val="-1"/>
        </w:rPr>
        <w:t>ire</w:t>
      </w:r>
      <w:r w:rsidRPr="00974F7C">
        <w:rPr>
          <w:rFonts w:eastAsia="Calibri" w:cs="Calibri"/>
        </w:rPr>
        <w:t>ct</w:t>
      </w:r>
      <w:r w:rsidRPr="00974F7C">
        <w:rPr>
          <w:rFonts w:eastAsia="Calibri" w:cs="Calibri"/>
          <w:spacing w:val="-1"/>
        </w:rPr>
        <w:t>io</w:t>
      </w:r>
      <w:r w:rsidRPr="00974F7C">
        <w:rPr>
          <w:rFonts w:eastAsia="Calibri" w:cs="Calibri"/>
        </w:rPr>
        <w:t>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o</w:t>
      </w:r>
      <w:r w:rsidRPr="00974F7C">
        <w:rPr>
          <w:rFonts w:eastAsia="Calibri" w:cs="Calibri"/>
        </w:rPr>
        <w:t>f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J</w:t>
      </w:r>
      <w:r w:rsidRPr="00974F7C">
        <w:rPr>
          <w:rFonts w:eastAsia="Calibri" w:cs="Calibri"/>
        </w:rPr>
        <w:t>OA</w:t>
      </w:r>
      <w:r w:rsidRPr="00974F7C">
        <w:rPr>
          <w:rFonts w:eastAsia="Calibri" w:cs="Calibri"/>
          <w:spacing w:val="-1"/>
        </w:rPr>
        <w:t>G</w:t>
      </w:r>
      <w:r w:rsidRPr="00974F7C">
        <w:rPr>
          <w:rFonts w:eastAsia="Calibri" w:cs="Calibri"/>
        </w:rPr>
        <w:t>’s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  <w:spacing w:val="-1"/>
        </w:rPr>
        <w:t>Poli</w:t>
      </w:r>
      <w:r w:rsidRPr="00974F7C">
        <w:rPr>
          <w:rFonts w:eastAsia="Calibri" w:cs="Calibri"/>
        </w:rPr>
        <w:t>cy and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Pro</w:t>
      </w:r>
      <w:r w:rsidRPr="00974F7C">
        <w:rPr>
          <w:rFonts w:eastAsia="Calibri" w:cs="Calibri"/>
        </w:rPr>
        <w:t>c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du</w:t>
      </w:r>
      <w:r w:rsidRPr="00974F7C">
        <w:rPr>
          <w:rFonts w:eastAsia="Calibri" w:cs="Calibri"/>
          <w:spacing w:val="-1"/>
        </w:rPr>
        <w:t>re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Commit</w:t>
      </w:r>
      <w:r w:rsidRPr="00974F7C">
        <w:rPr>
          <w:rFonts w:eastAsia="Calibri" w:cs="Calibri"/>
        </w:rPr>
        <w:t>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 (Cha</w:t>
      </w:r>
      <w:r w:rsidRPr="00974F7C">
        <w:rPr>
          <w:rFonts w:eastAsia="Calibri" w:cs="Calibri"/>
          <w:spacing w:val="-1"/>
        </w:rPr>
        <w:t>ir</w:t>
      </w:r>
      <w:r w:rsidRPr="00974F7C">
        <w:rPr>
          <w:rFonts w:eastAsia="Calibri" w:cs="Calibri"/>
        </w:rPr>
        <w:t>: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LC</w:t>
      </w:r>
      <w:r w:rsidRPr="00974F7C">
        <w:rPr>
          <w:rFonts w:eastAsia="Calibri" w:cs="Calibri"/>
        </w:rPr>
        <w:t>DR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Mut</w:t>
      </w:r>
      <w:r w:rsidRPr="00974F7C">
        <w:rPr>
          <w:rFonts w:eastAsia="Calibri" w:cs="Calibri"/>
          <w:spacing w:val="-1"/>
        </w:rPr>
        <w:t>i</w:t>
      </w:r>
      <w:r w:rsidRPr="00974F7C">
        <w:rPr>
          <w:rFonts w:eastAsia="Calibri" w:cs="Calibri"/>
        </w:rPr>
        <w:t>u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Okan</w:t>
      </w:r>
      <w:r w:rsidRPr="00974F7C">
        <w:rPr>
          <w:rFonts w:eastAsia="Calibri" w:cs="Calibri"/>
          <w:spacing w:val="-1"/>
        </w:rPr>
        <w:t>l</w:t>
      </w:r>
      <w:r w:rsidRPr="00974F7C">
        <w:rPr>
          <w:rFonts w:eastAsia="Calibri" w:cs="Calibri"/>
          <w:spacing w:val="-2"/>
        </w:rPr>
        <w:t>a</w:t>
      </w:r>
      <w:r w:rsidRPr="00974F7C">
        <w:rPr>
          <w:rFonts w:eastAsia="Calibri" w:cs="Calibri"/>
          <w:spacing w:val="-1"/>
        </w:rPr>
        <w:t>w</w:t>
      </w:r>
      <w:r w:rsidRPr="00974F7C">
        <w:rPr>
          <w:rFonts w:eastAsia="Calibri" w:cs="Calibri"/>
          <w:spacing w:val="-2"/>
        </w:rPr>
        <w:t>o</w:t>
      </w:r>
      <w:r w:rsidRPr="00974F7C">
        <w:rPr>
          <w:rFonts w:eastAsia="Calibri" w:cs="Calibri"/>
        </w:rPr>
        <w:t>n)</w:t>
      </w:r>
    </w:p>
    <w:sectPr w:rsidR="00974F7C" w:rsidRPr="007831CE" w:rsidSect="00C25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D90"/>
    <w:multiLevelType w:val="hybridMultilevel"/>
    <w:tmpl w:val="1C1C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12C"/>
    <w:multiLevelType w:val="hybridMultilevel"/>
    <w:tmpl w:val="65E212B8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24A4"/>
    <w:multiLevelType w:val="hybridMultilevel"/>
    <w:tmpl w:val="D3D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E5875"/>
    <w:multiLevelType w:val="hybridMultilevel"/>
    <w:tmpl w:val="8CC49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268A"/>
    <w:multiLevelType w:val="hybridMultilevel"/>
    <w:tmpl w:val="8334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347"/>
    <w:multiLevelType w:val="hybridMultilevel"/>
    <w:tmpl w:val="F21E1C7A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E5F1C"/>
    <w:multiLevelType w:val="hybridMultilevel"/>
    <w:tmpl w:val="E6CE1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7849"/>
    <w:multiLevelType w:val="hybridMultilevel"/>
    <w:tmpl w:val="C3342944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845D8"/>
    <w:multiLevelType w:val="hybridMultilevel"/>
    <w:tmpl w:val="4A1C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72B2"/>
    <w:multiLevelType w:val="hybridMultilevel"/>
    <w:tmpl w:val="EB26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0769"/>
    <w:multiLevelType w:val="hybridMultilevel"/>
    <w:tmpl w:val="134C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D2372"/>
    <w:multiLevelType w:val="hybridMultilevel"/>
    <w:tmpl w:val="1166E4FC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A7148"/>
    <w:multiLevelType w:val="hybridMultilevel"/>
    <w:tmpl w:val="C6B46A9C"/>
    <w:lvl w:ilvl="0" w:tplc="8140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61F1F"/>
    <w:multiLevelType w:val="hybridMultilevel"/>
    <w:tmpl w:val="1DC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80220"/>
    <w:multiLevelType w:val="hybridMultilevel"/>
    <w:tmpl w:val="79A05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40488"/>
    <w:multiLevelType w:val="hybridMultilevel"/>
    <w:tmpl w:val="EA6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5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93"/>
    <w:rsid w:val="001B1A42"/>
    <w:rsid w:val="002359FA"/>
    <w:rsid w:val="003021C3"/>
    <w:rsid w:val="004200C9"/>
    <w:rsid w:val="004449AA"/>
    <w:rsid w:val="00480A62"/>
    <w:rsid w:val="00664B27"/>
    <w:rsid w:val="007831CE"/>
    <w:rsid w:val="007C3E6F"/>
    <w:rsid w:val="007F5B67"/>
    <w:rsid w:val="008A5EF5"/>
    <w:rsid w:val="00974F7C"/>
    <w:rsid w:val="00AB6741"/>
    <w:rsid w:val="00B45814"/>
    <w:rsid w:val="00BE7648"/>
    <w:rsid w:val="00BF2FB5"/>
    <w:rsid w:val="00C25793"/>
    <w:rsid w:val="00E57ADA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93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25793"/>
    <w:pPr>
      <w:widowControl w:val="0"/>
      <w:spacing w:after="0" w:line="240" w:lineRule="auto"/>
      <w:ind w:left="589" w:hanging="450"/>
      <w:outlineLvl w:val="2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C25793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2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7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5793"/>
    <w:pPr>
      <w:widowControl w:val="0"/>
      <w:spacing w:after="0" w:line="240" w:lineRule="auto"/>
      <w:ind w:left="1019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5793"/>
    <w:rPr>
      <w:rFonts w:ascii="Calibri" w:eastAsia="Calibri" w:hAnsi="Calibri"/>
      <w:sz w:val="21"/>
      <w:szCs w:val="21"/>
    </w:rPr>
  </w:style>
  <w:style w:type="character" w:styleId="Strong">
    <w:name w:val="Strong"/>
    <w:basedOn w:val="DefaultParagraphFont"/>
    <w:uiPriority w:val="22"/>
    <w:qFormat/>
    <w:rsid w:val="00974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93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25793"/>
    <w:pPr>
      <w:widowControl w:val="0"/>
      <w:spacing w:after="0" w:line="240" w:lineRule="auto"/>
      <w:ind w:left="589" w:hanging="450"/>
      <w:outlineLvl w:val="2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C25793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2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7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5793"/>
    <w:pPr>
      <w:widowControl w:val="0"/>
      <w:spacing w:after="0" w:line="240" w:lineRule="auto"/>
      <w:ind w:left="1019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5793"/>
    <w:rPr>
      <w:rFonts w:ascii="Calibri" w:eastAsia="Calibri" w:hAnsi="Calibri"/>
      <w:sz w:val="21"/>
      <w:szCs w:val="21"/>
    </w:rPr>
  </w:style>
  <w:style w:type="character" w:styleId="Strong">
    <w:name w:val="Strong"/>
    <w:basedOn w:val="DefaultParagraphFont"/>
    <w:uiPriority w:val="22"/>
    <w:qFormat/>
    <w:rsid w:val="00974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.psc.gov/ccmis/bulletin/BULLETIN_archives_m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sp.gov/PDF/formspubs/tspfs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p.gov/PDF/formspubs/tspfs1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cp.psc.gov/ccmis/bulletin/BULLETIN_archives_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Chou, Mindy</dc:creator>
  <cp:lastModifiedBy>Mindy</cp:lastModifiedBy>
  <cp:revision>7</cp:revision>
  <dcterms:created xsi:type="dcterms:W3CDTF">2019-07-25T14:02:00Z</dcterms:created>
  <dcterms:modified xsi:type="dcterms:W3CDTF">2019-07-25T21:42:00Z</dcterms:modified>
</cp:coreProperties>
</file>